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EB83B" w14:textId="61A007AC" w:rsidR="00440403" w:rsidRPr="00E417C5" w:rsidRDefault="00CA24D3" w:rsidP="00CA24D3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b/>
          <w:bCs/>
          <w:color w:val="000000" w:themeColor="text1"/>
          <w:sz w:val="28"/>
          <w:szCs w:val="28"/>
        </w:rPr>
      </w:pPr>
      <w:r w:rsidRPr="00E417C5">
        <w:rPr>
          <w:rFonts w:ascii="Candara" w:hAnsi="Candara" w:cs="Open Sans"/>
          <w:b/>
          <w:bCs/>
          <w:color w:val="000000" w:themeColor="text1"/>
          <w:sz w:val="28"/>
          <w:szCs w:val="28"/>
        </w:rPr>
        <w:t xml:space="preserve">LE TRANSPORT MARITIME </w:t>
      </w:r>
    </w:p>
    <w:p w14:paraId="1E0E4E88" w14:textId="77777777" w:rsidR="00440403" w:rsidRPr="00EF425A" w:rsidRDefault="00440403" w:rsidP="00440403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EF425A">
        <w:rPr>
          <w:rFonts w:ascii="Candara" w:hAnsi="Candara" w:cs="Open Sans"/>
          <w:color w:val="000000" w:themeColor="text1"/>
          <w:sz w:val="26"/>
          <w:szCs w:val="26"/>
        </w:rPr>
        <w:t xml:space="preserve">Tout bâtiment congolais prenant la mer doit avoir à bord son titre de nationalité appelé acte de </w:t>
      </w:r>
      <w:proofErr w:type="spellStart"/>
      <w:r w:rsidRPr="00EF425A">
        <w:rPr>
          <w:rFonts w:ascii="Candara" w:hAnsi="Candara" w:cs="Open Sans"/>
          <w:color w:val="000000" w:themeColor="text1"/>
          <w:sz w:val="26"/>
          <w:szCs w:val="26"/>
        </w:rPr>
        <w:t>Congolisation</w:t>
      </w:r>
      <w:proofErr w:type="spellEnd"/>
      <w:r w:rsidRPr="00EF425A">
        <w:rPr>
          <w:rFonts w:ascii="Candara" w:hAnsi="Candara" w:cs="Open Sans"/>
          <w:color w:val="000000" w:themeColor="text1"/>
          <w:sz w:val="26"/>
          <w:szCs w:val="26"/>
        </w:rPr>
        <w:t>.</w:t>
      </w:r>
    </w:p>
    <w:p w14:paraId="25E7797F" w14:textId="77777777" w:rsidR="00440403" w:rsidRPr="00EF425A" w:rsidRDefault="00440403" w:rsidP="00440403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EF425A">
        <w:rPr>
          <w:rFonts w:ascii="Candara" w:hAnsi="Candara" w:cs="Open Sans"/>
          <w:color w:val="000000" w:themeColor="text1"/>
          <w:sz w:val="26"/>
          <w:szCs w:val="26"/>
        </w:rPr>
        <w:t>Un arrêté pris par le ministre chargé de la Marine marchande détermine les catégories de bâtiments et d’embarcations dispensés du titre de nationalité. Toutefois ceux-ci pourront solliciter la délivrance d’un congé par le service des douanes, ce titre faisant la preuve de la nationalité congolaise.</w:t>
      </w:r>
    </w:p>
    <w:p w14:paraId="3C2CCF8F" w14:textId="77777777" w:rsidR="00440403" w:rsidRPr="00EF425A" w:rsidRDefault="00440403" w:rsidP="00440403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EF425A">
        <w:rPr>
          <w:rFonts w:ascii="Candara" w:hAnsi="Candara" w:cs="Open Sans"/>
          <w:color w:val="000000" w:themeColor="text1"/>
          <w:sz w:val="26"/>
          <w:szCs w:val="26"/>
        </w:rPr>
        <w:t>Conditions d’obtention du titre de nationalité :</w:t>
      </w:r>
    </w:p>
    <w:p w14:paraId="1E23734C" w14:textId="77777777" w:rsidR="00440403" w:rsidRPr="00EF425A" w:rsidRDefault="00440403" w:rsidP="00440403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EF425A">
        <w:rPr>
          <w:rFonts w:ascii="Candara" w:hAnsi="Candara" w:cs="Open Sans"/>
          <w:color w:val="000000" w:themeColor="text1"/>
          <w:sz w:val="26"/>
          <w:szCs w:val="26"/>
        </w:rPr>
        <w:t xml:space="preserve">Pour obtenir la délivrance d’un acte de </w:t>
      </w:r>
      <w:proofErr w:type="spellStart"/>
      <w:r w:rsidRPr="00EF425A">
        <w:rPr>
          <w:rFonts w:ascii="Candara" w:hAnsi="Candara" w:cs="Open Sans"/>
          <w:color w:val="000000" w:themeColor="text1"/>
          <w:sz w:val="26"/>
          <w:szCs w:val="26"/>
        </w:rPr>
        <w:t>congolisation</w:t>
      </w:r>
      <w:proofErr w:type="spellEnd"/>
      <w:r w:rsidRPr="00EF425A">
        <w:rPr>
          <w:rFonts w:ascii="Candara" w:hAnsi="Candara" w:cs="Open Sans"/>
          <w:color w:val="000000" w:themeColor="text1"/>
          <w:sz w:val="26"/>
          <w:szCs w:val="26"/>
        </w:rPr>
        <w:t>, les navires de mer doivent :</w:t>
      </w:r>
    </w:p>
    <w:p w14:paraId="510AF5FD" w14:textId="77777777" w:rsidR="00440403" w:rsidRPr="00EF425A" w:rsidRDefault="00440403" w:rsidP="00440403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7E16B8">
        <w:rPr>
          <w:rFonts w:ascii="Candara" w:eastAsiaTheme="minorHAnsi" w:hAnsi="Candara" w:cstheme="minorBidi"/>
          <w:b/>
          <w:bCs/>
          <w:color w:val="156082" w:themeColor="accent1"/>
          <w:kern w:val="2"/>
          <w:sz w:val="26"/>
          <w:szCs w:val="26"/>
          <w:lang w:val="fr-CG" w:eastAsia="en-US"/>
          <w14:ligatures w14:val="standardContextual"/>
        </w:rPr>
        <w:t>1º Appartenir pour moitié au moins à des nationaux congolais ou à des nationaux</w:t>
      </w:r>
      <w:r w:rsidRPr="00EF425A">
        <w:rPr>
          <w:rFonts w:ascii="Candara" w:hAnsi="Candara" w:cs="Open Sans"/>
          <w:color w:val="000000" w:themeColor="text1"/>
          <w:sz w:val="26"/>
          <w:szCs w:val="26"/>
        </w:rPr>
        <w:t xml:space="preserve"> </w:t>
      </w:r>
      <w:r w:rsidRPr="007E16B8">
        <w:rPr>
          <w:rFonts w:ascii="Candara" w:eastAsiaTheme="minorHAnsi" w:hAnsi="Candara" w:cstheme="minorBidi"/>
          <w:b/>
          <w:bCs/>
          <w:color w:val="156082" w:themeColor="accent1"/>
          <w:kern w:val="2"/>
          <w:sz w:val="26"/>
          <w:szCs w:val="26"/>
          <w:lang w:val="fr-CG" w:eastAsia="en-US"/>
          <w14:ligatures w14:val="standardContextual"/>
        </w:rPr>
        <w:t>d’un Etat avec lequel auront été passés des accords de réciprocité.</w:t>
      </w:r>
    </w:p>
    <w:p w14:paraId="2C8BBA69" w14:textId="77777777" w:rsidR="00440403" w:rsidRPr="00EF425A" w:rsidRDefault="00440403" w:rsidP="00440403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EF425A">
        <w:rPr>
          <w:rFonts w:ascii="Candara" w:hAnsi="Candara" w:cs="Open Sans"/>
          <w:color w:val="000000" w:themeColor="text1"/>
          <w:sz w:val="26"/>
          <w:szCs w:val="26"/>
        </w:rPr>
        <w:t>Si le navire appartient à une société, celle-ci doit :</w:t>
      </w:r>
    </w:p>
    <w:p w14:paraId="077B1D46" w14:textId="77777777" w:rsidR="00440403" w:rsidRPr="00EF425A" w:rsidRDefault="00440403" w:rsidP="00440403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EF425A">
        <w:rPr>
          <w:rFonts w:ascii="Candara" w:hAnsi="Candara" w:cs="Open Sans"/>
          <w:color w:val="000000" w:themeColor="text1"/>
          <w:sz w:val="26"/>
          <w:szCs w:val="26"/>
        </w:rPr>
        <w:t>Avoir son siège social au Congo ;</w:t>
      </w:r>
    </w:p>
    <w:p w14:paraId="191EB2B7" w14:textId="77777777" w:rsidR="00440403" w:rsidRPr="00EF425A" w:rsidRDefault="00440403" w:rsidP="00440403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EF425A">
        <w:rPr>
          <w:rFonts w:ascii="Candara" w:hAnsi="Candara" w:cs="Open Sans"/>
          <w:color w:val="000000" w:themeColor="text1"/>
          <w:sz w:val="26"/>
          <w:szCs w:val="26"/>
        </w:rPr>
        <w:t>Avoir un conseil d’administration ou de surveillance dont le président, le directeur général s’il y en a un, le gérant et la majorité des membres soient des nationaux congolais, ou des nationaux d’autres Etats ayant passé des accords de réciprocité.</w:t>
      </w:r>
    </w:p>
    <w:p w14:paraId="1FE51687" w14:textId="20706309" w:rsidR="00440403" w:rsidRPr="00EF425A" w:rsidRDefault="00440403" w:rsidP="00440403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EF425A">
        <w:rPr>
          <w:rFonts w:ascii="Candara" w:hAnsi="Candara" w:cs="Open Sans"/>
          <w:color w:val="000000" w:themeColor="text1"/>
          <w:sz w:val="26"/>
          <w:szCs w:val="26"/>
        </w:rPr>
        <w:t xml:space="preserve">Pour les sociétés de personnes et les sociétés à responsabilité limitée, la moitié au </w:t>
      </w:r>
      <w:proofErr w:type="gramStart"/>
      <w:r w:rsidRPr="00EF425A">
        <w:rPr>
          <w:rFonts w:ascii="Candara" w:hAnsi="Candara" w:cs="Open Sans"/>
          <w:color w:val="000000" w:themeColor="text1"/>
          <w:sz w:val="26"/>
          <w:szCs w:val="26"/>
        </w:rPr>
        <w:t>moins</w:t>
      </w:r>
      <w:proofErr w:type="gramEnd"/>
      <w:r w:rsidRPr="00EF425A">
        <w:rPr>
          <w:rFonts w:ascii="Candara" w:hAnsi="Candara" w:cs="Open Sans"/>
          <w:color w:val="000000" w:themeColor="text1"/>
          <w:sz w:val="26"/>
          <w:szCs w:val="26"/>
        </w:rPr>
        <w:t xml:space="preserve"> du capital social doit provenir de nationaux congolais ou de nationaux de droit reconnu équivalent par des accords de réciprocité.</w:t>
      </w:r>
    </w:p>
    <w:p w14:paraId="329E09AB" w14:textId="77777777" w:rsidR="00440403" w:rsidRPr="007E16B8" w:rsidRDefault="00440403" w:rsidP="00440403">
      <w:pPr>
        <w:pStyle w:val="NormalWeb"/>
        <w:shd w:val="clear" w:color="auto" w:fill="FFFFFF"/>
        <w:spacing w:line="360" w:lineRule="atLeast"/>
        <w:jc w:val="both"/>
        <w:rPr>
          <w:rFonts w:ascii="Candara" w:eastAsiaTheme="minorHAnsi" w:hAnsi="Candara" w:cstheme="minorBidi"/>
          <w:b/>
          <w:bCs/>
          <w:color w:val="156082" w:themeColor="accent1"/>
          <w:kern w:val="2"/>
          <w:sz w:val="26"/>
          <w:szCs w:val="26"/>
          <w:lang w:val="fr-CG" w:eastAsia="en-US"/>
          <w14:ligatures w14:val="standardContextual"/>
        </w:rPr>
      </w:pPr>
      <w:r w:rsidRPr="007E16B8">
        <w:rPr>
          <w:rFonts w:ascii="Candara" w:eastAsiaTheme="minorHAnsi" w:hAnsi="Candara" w:cstheme="minorBidi"/>
          <w:b/>
          <w:bCs/>
          <w:color w:val="156082" w:themeColor="accent1"/>
          <w:kern w:val="2"/>
          <w:sz w:val="26"/>
          <w:szCs w:val="26"/>
          <w:lang w:val="fr-CG" w:eastAsia="en-US"/>
          <w14:ligatures w14:val="standardContextual"/>
        </w:rPr>
        <w:t>2° Posséder une origine congolaise ou assimilée à la nationalité congolaise.</w:t>
      </w:r>
    </w:p>
    <w:p w14:paraId="73E5A9AD" w14:textId="77777777" w:rsidR="00440403" w:rsidRPr="007E16B8" w:rsidRDefault="00440403" w:rsidP="00440403">
      <w:pPr>
        <w:pStyle w:val="NormalWeb"/>
        <w:shd w:val="clear" w:color="auto" w:fill="FFFFFF"/>
        <w:spacing w:line="360" w:lineRule="atLeast"/>
        <w:jc w:val="both"/>
        <w:rPr>
          <w:rFonts w:ascii="Candara" w:eastAsiaTheme="minorHAnsi" w:hAnsi="Candara" w:cstheme="minorBidi"/>
          <w:b/>
          <w:bCs/>
          <w:color w:val="156082" w:themeColor="accent1"/>
          <w:kern w:val="2"/>
          <w:sz w:val="26"/>
          <w:szCs w:val="26"/>
          <w:lang w:val="fr-CG" w:eastAsia="en-US"/>
          <w14:ligatures w14:val="standardContextual"/>
        </w:rPr>
      </w:pPr>
      <w:r w:rsidRPr="007E16B8">
        <w:rPr>
          <w:rFonts w:ascii="Candara" w:eastAsiaTheme="minorHAnsi" w:hAnsi="Candara" w:cstheme="minorBidi"/>
          <w:b/>
          <w:bCs/>
          <w:color w:val="156082" w:themeColor="accent1"/>
          <w:kern w:val="2"/>
          <w:sz w:val="26"/>
          <w:szCs w:val="26"/>
          <w:lang w:val="fr-CG" w:eastAsia="en-US"/>
          <w14:ligatures w14:val="standardContextual"/>
        </w:rPr>
        <w:t>3° Avoir satisfait à trois formalités qui ont pour objet :</w:t>
      </w:r>
    </w:p>
    <w:p w14:paraId="4CAB59C4" w14:textId="77777777" w:rsidR="00440403" w:rsidRPr="00EF425A" w:rsidRDefault="00440403" w:rsidP="00440403">
      <w:pPr>
        <w:pStyle w:val="NormalWeb"/>
        <w:numPr>
          <w:ilvl w:val="0"/>
          <w:numId w:val="2"/>
        </w:numPr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EF425A">
        <w:rPr>
          <w:rFonts w:ascii="Candara" w:hAnsi="Candara" w:cs="Open Sans"/>
          <w:color w:val="000000" w:themeColor="text1"/>
          <w:sz w:val="26"/>
          <w:szCs w:val="26"/>
        </w:rPr>
        <w:t>De lui donner un nom après accord de l’autorité maritime ;</w:t>
      </w:r>
    </w:p>
    <w:p w14:paraId="649FA139" w14:textId="77777777" w:rsidR="00440403" w:rsidRPr="00EF425A" w:rsidRDefault="00440403" w:rsidP="00440403">
      <w:pPr>
        <w:pStyle w:val="NormalWeb"/>
        <w:numPr>
          <w:ilvl w:val="0"/>
          <w:numId w:val="2"/>
        </w:numPr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EF425A">
        <w:rPr>
          <w:rFonts w:ascii="Candara" w:hAnsi="Candara" w:cs="Open Sans"/>
          <w:color w:val="000000" w:themeColor="text1"/>
          <w:sz w:val="26"/>
          <w:szCs w:val="26"/>
        </w:rPr>
        <w:t>De le jauger par l’administration des douanes ou par une société de classification reconnue.</w:t>
      </w:r>
    </w:p>
    <w:p w14:paraId="5AF8EC8F" w14:textId="77777777" w:rsidR="00440403" w:rsidRPr="00EF425A" w:rsidRDefault="00440403" w:rsidP="00440403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EF425A">
        <w:rPr>
          <w:rFonts w:ascii="Candara" w:hAnsi="Candara" w:cs="Open Sans"/>
          <w:color w:val="000000" w:themeColor="text1"/>
          <w:sz w:val="26"/>
          <w:szCs w:val="26"/>
        </w:rPr>
        <w:t>Le certificat de jauge est établi par la douane contre paiement d’une redevance dont le montant est fixé par décret.</w:t>
      </w:r>
    </w:p>
    <w:p w14:paraId="1A981686" w14:textId="77777777" w:rsidR="00440403" w:rsidRPr="00EF425A" w:rsidRDefault="00440403" w:rsidP="00440403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EF425A">
        <w:rPr>
          <w:rFonts w:ascii="Candara" w:hAnsi="Candara" w:cs="Open Sans"/>
          <w:color w:val="000000" w:themeColor="text1"/>
          <w:sz w:val="26"/>
          <w:szCs w:val="26"/>
        </w:rPr>
        <w:t>Les règles de jaugeage sont celles fixées par la convention d’Oslo.</w:t>
      </w:r>
    </w:p>
    <w:p w14:paraId="57A4CDB9" w14:textId="77777777" w:rsidR="00440403" w:rsidRPr="00EF425A" w:rsidRDefault="00440403" w:rsidP="00440403">
      <w:pPr>
        <w:pStyle w:val="NormalWeb"/>
        <w:numPr>
          <w:ilvl w:val="0"/>
          <w:numId w:val="2"/>
        </w:numPr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EF425A">
        <w:rPr>
          <w:rFonts w:ascii="Candara" w:hAnsi="Candara" w:cs="Open Sans"/>
          <w:color w:val="000000" w:themeColor="text1"/>
          <w:sz w:val="26"/>
          <w:szCs w:val="26"/>
        </w:rPr>
        <w:lastRenderedPageBreak/>
        <w:t xml:space="preserve">De l’immatriculer au service de la marine marchande ainsi qu’au service qualifié des douanes. La délivrance d’un acte de </w:t>
      </w:r>
      <w:proofErr w:type="spellStart"/>
      <w:r w:rsidRPr="00EF425A">
        <w:rPr>
          <w:rFonts w:ascii="Candara" w:hAnsi="Candara" w:cs="Open Sans"/>
          <w:color w:val="000000" w:themeColor="text1"/>
          <w:sz w:val="26"/>
          <w:szCs w:val="26"/>
        </w:rPr>
        <w:t>Congolisation</w:t>
      </w:r>
      <w:proofErr w:type="spellEnd"/>
      <w:r w:rsidRPr="00EF425A">
        <w:rPr>
          <w:rFonts w:ascii="Candara" w:hAnsi="Candara" w:cs="Open Sans"/>
          <w:color w:val="000000" w:themeColor="text1"/>
          <w:sz w:val="26"/>
          <w:szCs w:val="26"/>
        </w:rPr>
        <w:t xml:space="preserve"> est subordonnée au paiement d’une taxe dont le montant est fixé par décret.</w:t>
      </w:r>
    </w:p>
    <w:p w14:paraId="68751124" w14:textId="77777777" w:rsidR="00440403" w:rsidRPr="00EF425A" w:rsidRDefault="00440403" w:rsidP="00440403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EF425A">
        <w:rPr>
          <w:rFonts w:ascii="Candara" w:hAnsi="Candara" w:cs="Open Sans"/>
          <w:color w:val="000000" w:themeColor="text1"/>
          <w:sz w:val="26"/>
          <w:szCs w:val="26"/>
        </w:rPr>
        <w:t>Formalités et pièces à produire :</w:t>
      </w:r>
    </w:p>
    <w:p w14:paraId="6E1F713C" w14:textId="77777777" w:rsidR="00440403" w:rsidRPr="00EF425A" w:rsidRDefault="00440403" w:rsidP="00440403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6"/>
          <w:szCs w:val="26"/>
        </w:rPr>
      </w:pPr>
      <w:r w:rsidRPr="00EF425A">
        <w:rPr>
          <w:rFonts w:ascii="Candara" w:hAnsi="Candara" w:cs="Open Sans"/>
          <w:color w:val="000000" w:themeColor="text1"/>
          <w:sz w:val="26"/>
          <w:szCs w:val="26"/>
        </w:rPr>
        <w:t>Un arrêté du ministre des finances et du ministre chargé de la marine marchande fixe les formalités à accomplir et la liste des justifications et pièces à produire pour l’obtention du titre de nationalité congolaise, de même qu’en cas de perte dudit titre.</w:t>
      </w:r>
    </w:p>
    <w:p w14:paraId="4747FEDC" w14:textId="77777777" w:rsidR="00966D12" w:rsidRPr="00EF425A" w:rsidRDefault="00966D12">
      <w:pPr>
        <w:rPr>
          <w:sz w:val="26"/>
          <w:szCs w:val="26"/>
        </w:rPr>
      </w:pPr>
    </w:p>
    <w:sectPr w:rsidR="00966D12" w:rsidRPr="00EF4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02660"/>
    <w:multiLevelType w:val="hybridMultilevel"/>
    <w:tmpl w:val="733C2A4A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Candara" w:eastAsiaTheme="minorEastAsia" w:hAnsi="Candara" w:cs="Open Sans" w:hint="default"/>
      </w:rPr>
    </w:lvl>
    <w:lvl w:ilvl="1" w:tplc="9390968E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 w:tplc="3BB4E802">
      <w:start w:val="3"/>
      <w:numFmt w:val="upperLetter"/>
      <w:lvlText w:val="%3-"/>
      <w:lvlJc w:val="left"/>
      <w:pPr>
        <w:ind w:left="2340" w:hanging="360"/>
      </w:pPr>
      <w:rPr>
        <w:rFonts w:hint="default"/>
      </w:rPr>
    </w:lvl>
    <w:lvl w:ilvl="3" w:tplc="FBC8A9D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539FE"/>
    <w:multiLevelType w:val="hybridMultilevel"/>
    <w:tmpl w:val="2FDA1A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436722">
    <w:abstractNumId w:val="0"/>
  </w:num>
  <w:num w:numId="2" w16cid:durableId="920336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403"/>
    <w:rsid w:val="00440403"/>
    <w:rsid w:val="00713B05"/>
    <w:rsid w:val="007E16B8"/>
    <w:rsid w:val="00943B51"/>
    <w:rsid w:val="00966D12"/>
    <w:rsid w:val="00996D2E"/>
    <w:rsid w:val="00CA24D3"/>
    <w:rsid w:val="00E91E8A"/>
    <w:rsid w:val="00E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A6FD"/>
  <w15:chartTrackingRefBased/>
  <w15:docId w15:val="{C08DC97B-1086-46A2-A04F-40CC703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40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40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404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40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404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40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40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40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40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404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404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404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4040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4040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4040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4040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4040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4040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40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40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0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40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40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4040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4040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4040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40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4040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4040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404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richellie youlou</dc:creator>
  <cp:keywords/>
  <dc:description/>
  <cp:lastModifiedBy>richellie youlou</cp:lastModifiedBy>
  <cp:revision>5</cp:revision>
  <dcterms:created xsi:type="dcterms:W3CDTF">2025-01-11T22:26:00Z</dcterms:created>
  <dcterms:modified xsi:type="dcterms:W3CDTF">2025-01-13T21:28:00Z</dcterms:modified>
</cp:coreProperties>
</file>